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5B" w:rsidRPr="000975CD" w:rsidRDefault="00176F5B" w:rsidP="0019566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75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MESLEKİ YETERLİLİK BELGESİ</w:t>
      </w:r>
    </w:p>
    <w:p w:rsidR="00176F5B" w:rsidRPr="0019566D" w:rsidRDefault="000975CD" w:rsidP="00E9745B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-55245</wp:posOffset>
            </wp:positionH>
            <wp:positionV relativeFrom="line">
              <wp:posOffset>116205</wp:posOffset>
            </wp:positionV>
            <wp:extent cx="2220595" cy="1412240"/>
            <wp:effectExtent l="19050" t="0" r="8255" b="0"/>
            <wp:wrapSquare wrapText="bothSides"/>
            <wp:docPr id="3" name="Resim 3" descr="Mesleki Yeterlilik Belgesi">
              <a:hlinkClick xmlns:a="http://schemas.openxmlformats.org/drawingml/2006/main" r:id="rId6" tooltip="&quot;Mesleki Yeterlilik Belges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leki Yeterlilik Belgesi">
                      <a:hlinkClick r:id="rId6" tooltip="&quot;Mesleki Yeterlilik Belges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F5B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25 Mayıs 2015 tarihi itibariyle yürürlüğe giren</w:t>
      </w:r>
      <w:r w:rsidR="00176F5B"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Çalışma ve Sosyal Güvenlik Bakanlığınca</w:t>
      </w:r>
      <w:r w:rsidR="00176F5B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yayımlanan tebliğe göre 26 Mayıs 2016’ dan sonra   işyerlerinde </w:t>
      </w:r>
      <w:r w:rsidR="00F30EF0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(inşaat, üretim ve hizmet sektörlerinde) </w:t>
      </w:r>
      <w:r w:rsidR="00176F5B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belgesiz işçi çalıştırılamayacaktır. Bu kapsamda, çalışanların mesleklerini devam ettirebilmeleri için aşağıda ki mesleklerde çalışanların ‘’Mesleki Yeterlilik Belgesi’’ a</w:t>
      </w:r>
      <w:r w:rsidR="00F30EF0" w:rsidRPr="001956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lmaları zorunlu hale gelmiştir.</w:t>
      </w:r>
    </w:p>
    <w:p w:rsidR="00176F5B" w:rsidRPr="0019566D" w:rsidRDefault="00176F5B" w:rsidP="00E9745B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76F5B" w:rsidRPr="0019566D" w:rsidRDefault="00176F5B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5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Meslekler;</w:t>
      </w: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oKlavuzu"/>
        <w:tblW w:w="3017" w:type="pct"/>
        <w:jc w:val="center"/>
        <w:tblLook w:val="04A0"/>
      </w:tblPr>
      <w:tblGrid>
        <w:gridCol w:w="2974"/>
        <w:gridCol w:w="2629"/>
      </w:tblGrid>
      <w:tr w:rsidR="00926C34" w:rsidRPr="00CD7ED9" w:rsidTr="002E0BDA">
        <w:trPr>
          <w:trHeight w:val="294"/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Ahşap Kalıpçı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Isı Yalıtımcısı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Alçı Levha Uygulayıcısı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Isıtma Ve Doğal Gaz </w:t>
            </w: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Iç</w:t>
            </w:r>
            <w:proofErr w:type="spellEnd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 Tesisat Yapım Personeli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Alçı Sıva Uygulayıcısı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Inşaat</w:t>
            </w:r>
            <w:proofErr w:type="spellEnd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 Boyacısı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Alüminyum Kaynakçısı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Iskele</w:t>
            </w:r>
            <w:proofErr w:type="spellEnd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 Kurulum Elemanı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Bacacı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Kaynak Operatörü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Bacacı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Makine Bakımcı</w:t>
            </w:r>
          </w:p>
        </w:tc>
      </w:tr>
      <w:tr w:rsidR="00926C34" w:rsidRPr="00CD7ED9" w:rsidTr="002E0BDA">
        <w:trPr>
          <w:trHeight w:val="294"/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Betonarme Demircisi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Makine Bakımcı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Betoncu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Makine Bakımcı</w:t>
            </w:r>
          </w:p>
        </w:tc>
      </w:tr>
      <w:tr w:rsidR="00926C34" w:rsidRPr="00CD7ED9" w:rsidTr="002E0BDA">
        <w:trPr>
          <w:trHeight w:val="294"/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Çelik Kaynakçısı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Otomotiv Elektromekanikçisi</w:t>
            </w:r>
          </w:p>
        </w:tc>
      </w:tr>
      <w:tr w:rsidR="00926C34" w:rsidRPr="00CD7ED9" w:rsidTr="002E0BDA">
        <w:trPr>
          <w:trHeight w:val="294"/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Direnç Kaynak Ayarcısı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Otomotiv Mekanikçisi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Doğal Gaz Altyapı Yapım Kontrol Personeli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Otomotiv Montajcısı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Doğal Gaz Çelik Boru Kaynakçısı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Otomotiv Sac Ve Gövde Kaynakçısı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Doğal Gaz Isıtma Ve Gaz Yakıcı Cihaz Servis Personeli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Panel Kalıpçı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Doğal Gaz </w:t>
            </w: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Işletme</w:t>
            </w:r>
            <w:proofErr w:type="spellEnd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 Bakım Operatörü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Plastik Kaynakçısı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Doğal Gaz Polietilen Boru Kaynakçısı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Seramik Karo Kaplamacısı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Doğal Gaz Polietilen Boru Kaynakçısı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Ses Yalıtımcısı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Duvarcı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Sıvacı</w:t>
            </w:r>
          </w:p>
        </w:tc>
      </w:tr>
      <w:tr w:rsidR="00926C34" w:rsidRPr="00CD7ED9" w:rsidTr="002E0BDA">
        <w:trPr>
          <w:trHeight w:val="294"/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Endüstriyel Boru Montajcısı</w:t>
            </w:r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Su Yalıtımcısı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Hidrolik - </w:t>
            </w: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Pnömatikçi</w:t>
            </w:r>
            <w:proofErr w:type="spellEnd"/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Tünel Kalıpçı</w:t>
            </w:r>
          </w:p>
        </w:tc>
      </w:tr>
      <w:tr w:rsidR="00926C34" w:rsidRPr="00CD7ED9" w:rsidTr="002E0BDA">
        <w:trPr>
          <w:jc w:val="center"/>
        </w:trPr>
        <w:tc>
          <w:tcPr>
            <w:tcW w:w="2654" w:type="pct"/>
            <w:vAlign w:val="center"/>
            <w:hideMark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 xml:space="preserve">Hidrolik - </w:t>
            </w:r>
            <w:proofErr w:type="spellStart"/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Pnömatikçi</w:t>
            </w:r>
            <w:proofErr w:type="spellEnd"/>
          </w:p>
        </w:tc>
        <w:tc>
          <w:tcPr>
            <w:tcW w:w="2346" w:type="pct"/>
            <w:vAlign w:val="center"/>
          </w:tcPr>
          <w:p w:rsidR="00926C34" w:rsidRPr="00CD7ED9" w:rsidRDefault="00926C34" w:rsidP="002E0BDA">
            <w:pPr>
              <w:spacing w:line="158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D7ED9">
              <w:rPr>
                <w:rFonts w:ascii="Times New Roman" w:eastAsia="Times New Roman" w:hAnsi="Times New Roman" w:cs="Times New Roman"/>
                <w:lang w:eastAsia="tr-TR"/>
              </w:rPr>
              <w:t>Yangın Yalıtımcısı</w:t>
            </w:r>
          </w:p>
        </w:tc>
      </w:tr>
    </w:tbl>
    <w:p w:rsidR="00176F5B" w:rsidRPr="0019566D" w:rsidRDefault="00176F5B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6F5B" w:rsidRPr="0019566D" w:rsidRDefault="00176F5B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Yukarıda adı geçen mesleklerde çalışanlardan Kalfalık, Ustalık veya İşyeri Açma Belgesi olmayanların ‘’26 Mayıs 2016’’ tarihine kadar </w:t>
      </w:r>
      <w:r w:rsidR="00F30EF0"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sınav ve belgelendirme merkezlerine</w:t>
      </w: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müracaat ederek  ‘</w:t>
      </w: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’Mesleki Yeterlilik Belgesi’’</w:t>
      </w: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alması gerekmektedir. </w:t>
      </w:r>
    </w:p>
    <w:p w:rsidR="00900AD2" w:rsidRDefault="00900AD2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00AD2" w:rsidRPr="0019566D" w:rsidRDefault="00900AD2" w:rsidP="00695599">
      <w:pPr>
        <w:pStyle w:val="AralkYok"/>
      </w:pPr>
      <w:r w:rsidRPr="0019566D">
        <w:t>Mesleki Yeterlilik Kurumu yetkilendirilmiş belgelendirme kuruluşu arama için aşağıdaki linke tıklayınız.</w:t>
      </w:r>
    </w:p>
    <w:p w:rsidR="00826B86" w:rsidRDefault="00884055" w:rsidP="00695599">
      <w:pPr>
        <w:pStyle w:val="AralkYok"/>
        <w:rPr>
          <w:rFonts w:eastAsia="Times New Roman"/>
          <w:color w:val="000000" w:themeColor="text1"/>
        </w:rPr>
      </w:pPr>
      <w:hyperlink r:id="rId8" w:history="1">
        <w:r w:rsidR="00DE66B6" w:rsidRPr="00403B11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http://portal.myk.gov.tr/index.php?option=com_kurulus_ara&amp;view=kurulus_ara</w:t>
        </w:r>
      </w:hyperlink>
    </w:p>
    <w:p w:rsidR="00DE66B6" w:rsidRPr="0019566D" w:rsidRDefault="00DE66B6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6F5B" w:rsidRDefault="00826B86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5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412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İlimizde yukarıda sayılan mesleklerden belge almak isteyenlerin </w:t>
      </w:r>
      <w:r w:rsidR="0082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yetkilendirilmiş merkezlerde sınava girerek belge almaları </w:t>
      </w:r>
      <w:r w:rsidR="00903D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gerekmektedir. Belge</w:t>
      </w:r>
      <w:r w:rsidR="0082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almak için sınava hazırlık aşamasında </w:t>
      </w:r>
      <w:r w:rsidR="00903D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aşağıdaki okul ve kurumlardan 1 haftalık kursların açılması düşünülmektedir</w:t>
      </w:r>
      <w:r w:rsidR="0082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03D20" w:rsidRDefault="00695599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Artvin Çalışma ve İş Kurumu İl Müdürlüğü</w:t>
      </w:r>
    </w:p>
    <w:p w:rsidR="002827AB" w:rsidRDefault="009A6CB3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Artvin </w:t>
      </w:r>
      <w:r w:rsidR="00282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Mesleki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282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ğitim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282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erkezi</w:t>
      </w:r>
    </w:p>
    <w:p w:rsidR="002827AB" w:rsidRDefault="009A6CB3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Artvin </w:t>
      </w:r>
      <w:r w:rsidR="00EF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Halk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EF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ğitim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EF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EF4A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erkezi</w:t>
      </w:r>
    </w:p>
    <w:p w:rsidR="00EF4A60" w:rsidRDefault="00695599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Artvin Mesleki ve Teknik Anadolu Lisesi</w:t>
      </w:r>
    </w:p>
    <w:p w:rsidR="00EF4A60" w:rsidRDefault="00695599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İlçedeki Halk Eğitimi Merkezi Müdürlükleri</w:t>
      </w:r>
    </w:p>
    <w:p w:rsidR="00EF4A60" w:rsidRPr="00903D20" w:rsidRDefault="00695599" w:rsidP="00903D20">
      <w:pPr>
        <w:pStyle w:val="ListeParagraf"/>
        <w:numPr>
          <w:ilvl w:val="0"/>
          <w:numId w:val="1"/>
        </w:num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Hopa ve Yusufeli İlçelerindeki Mesleki Eğitim Merkezleri</w:t>
      </w:r>
    </w:p>
    <w:p w:rsidR="003E1594" w:rsidRDefault="003E1594" w:rsidP="003E1594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Ayrıntılı bilgi için   </w:t>
      </w:r>
      <w:hyperlink r:id="rId9" w:history="1">
        <w:r w:rsidR="002E4B01" w:rsidRPr="00E5053C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http://myk.gov.tr/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internet sitesinden bilgi alabilirsiniz.</w:t>
      </w:r>
    </w:p>
    <w:p w:rsidR="00176F5B" w:rsidRPr="0019566D" w:rsidRDefault="00176F5B" w:rsidP="00E9745B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10A6" w:rsidRDefault="00CA10A6"/>
    <w:sectPr w:rsidR="00CA10A6" w:rsidSect="009E2D9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6E4B"/>
    <w:multiLevelType w:val="hybridMultilevel"/>
    <w:tmpl w:val="06AEC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76F5B"/>
    <w:rsid w:val="000975CD"/>
    <w:rsid w:val="000C40B1"/>
    <w:rsid w:val="00176F5B"/>
    <w:rsid w:val="00194FDF"/>
    <w:rsid w:val="0019566D"/>
    <w:rsid w:val="001D5D50"/>
    <w:rsid w:val="002827AB"/>
    <w:rsid w:val="002E4B01"/>
    <w:rsid w:val="002F2834"/>
    <w:rsid w:val="0030752D"/>
    <w:rsid w:val="003E1594"/>
    <w:rsid w:val="00503D11"/>
    <w:rsid w:val="006412F1"/>
    <w:rsid w:val="00670573"/>
    <w:rsid w:val="00695599"/>
    <w:rsid w:val="006B0BFB"/>
    <w:rsid w:val="00765790"/>
    <w:rsid w:val="00822167"/>
    <w:rsid w:val="00826B86"/>
    <w:rsid w:val="008332FE"/>
    <w:rsid w:val="00884055"/>
    <w:rsid w:val="00900AD2"/>
    <w:rsid w:val="00903D20"/>
    <w:rsid w:val="00926C34"/>
    <w:rsid w:val="009A6CB3"/>
    <w:rsid w:val="009D4032"/>
    <w:rsid w:val="009E2D90"/>
    <w:rsid w:val="00A13E9E"/>
    <w:rsid w:val="00A323B9"/>
    <w:rsid w:val="00A43E7D"/>
    <w:rsid w:val="00C12888"/>
    <w:rsid w:val="00CA10A6"/>
    <w:rsid w:val="00DE66B6"/>
    <w:rsid w:val="00E9155D"/>
    <w:rsid w:val="00E9745B"/>
    <w:rsid w:val="00EF4A60"/>
    <w:rsid w:val="00F16A2E"/>
    <w:rsid w:val="00F30EF0"/>
    <w:rsid w:val="00F70D0C"/>
    <w:rsid w:val="00F73CEA"/>
    <w:rsid w:val="00F9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0AD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03D20"/>
    <w:pPr>
      <w:ind w:left="720"/>
      <w:contextualSpacing/>
    </w:pPr>
  </w:style>
  <w:style w:type="table" w:styleId="TabloKlavuzu">
    <w:name w:val="Table Grid"/>
    <w:basedOn w:val="NormalTablo"/>
    <w:uiPriority w:val="59"/>
    <w:rsid w:val="00926C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D9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55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yk.gov.tr/index.php?option=com_kurulus_ara&amp;view=kurulus_ar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narhem.meb.k12.tr/meb_iys_dosyalar/03/07/115595/resimler/2016_01/k_13124819_meslekiyeterlilikbelgesimeslekiegitimkurslari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k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526C-AAB0-480F-A40B-ED8E5872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salih salih</cp:lastModifiedBy>
  <cp:revision>2</cp:revision>
  <cp:lastPrinted>2016-02-17T08:51:00Z</cp:lastPrinted>
  <dcterms:created xsi:type="dcterms:W3CDTF">2016-02-18T08:50:00Z</dcterms:created>
  <dcterms:modified xsi:type="dcterms:W3CDTF">2016-02-18T08:50:00Z</dcterms:modified>
</cp:coreProperties>
</file>